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C8119" w14:textId="471574C5" w:rsidR="00CF57DB" w:rsidRPr="002E7873" w:rsidRDefault="00CF57DB" w:rsidP="00CF57DB">
      <w:pPr>
        <w:spacing w:after="0" w:line="240" w:lineRule="auto"/>
        <w:jc w:val="right"/>
        <w:rPr>
          <w:rFonts w:eastAsia="Times New Roman" w:cs="Arial"/>
          <w:b/>
          <w:kern w:val="16"/>
          <w:lang w:eastAsia="en-GB"/>
        </w:rPr>
      </w:pPr>
    </w:p>
    <w:p w14:paraId="17EB6608" w14:textId="589A8B19" w:rsidR="00F55E09" w:rsidRPr="00F55E09" w:rsidRDefault="00F55E09" w:rsidP="009B42E7">
      <w:pPr>
        <w:spacing w:after="0" w:line="240" w:lineRule="exact"/>
        <w:ind w:left="-709"/>
        <w:jc w:val="both"/>
        <w:rPr>
          <w:rFonts w:ascii="Arial" w:eastAsia="Arial Unicode MS" w:hAnsi="Arial" w:cs="Arial"/>
          <w:color w:val="000000"/>
          <w:lang w:val="en-US"/>
        </w:rPr>
      </w:pPr>
      <w:r>
        <w:rPr>
          <w:rFonts w:ascii="Arial" w:eastAsia="Arial Unicode MS" w:hAnsi="Arial" w:cs="Arial"/>
          <w:color w:val="000000"/>
          <w:lang w:val="en-US"/>
        </w:rPr>
        <w:t>AT Engine Controls</w:t>
      </w:r>
      <w:r w:rsidRPr="00F55E09">
        <w:rPr>
          <w:rFonts w:ascii="Arial" w:eastAsia="Arial Unicode MS" w:hAnsi="Arial" w:cs="Arial"/>
          <w:color w:val="000000"/>
          <w:lang w:val="en-US"/>
        </w:rPr>
        <w:t xml:space="preserve"> is committed to the protection of the natural environment by reducing discharges to air, land, and water </w:t>
      </w:r>
      <w:r w:rsidR="00F21199">
        <w:rPr>
          <w:rFonts w:ascii="Arial" w:eastAsia="Arial Unicode MS" w:hAnsi="Arial" w:cs="Arial"/>
          <w:color w:val="000000"/>
          <w:lang w:val="en-US"/>
        </w:rPr>
        <w:t xml:space="preserve">whilst actively seeking to decrease any carbon emissions generated by our activities </w:t>
      </w:r>
      <w:r w:rsidRPr="00F55E09">
        <w:rPr>
          <w:rFonts w:ascii="Arial" w:eastAsia="Arial Unicode MS" w:hAnsi="Arial" w:cs="Arial"/>
          <w:color w:val="000000"/>
          <w:lang w:val="en-US"/>
        </w:rPr>
        <w:t>whilst maintaining commercial and business effectiveness.</w:t>
      </w:r>
      <w:r w:rsidR="0010024C">
        <w:rPr>
          <w:rFonts w:ascii="Arial" w:eastAsia="Arial Unicode MS" w:hAnsi="Arial" w:cs="Arial"/>
          <w:color w:val="000000"/>
          <w:lang w:val="en-US"/>
        </w:rPr>
        <w:t xml:space="preserve"> </w:t>
      </w:r>
      <w:r w:rsidRPr="00F55E09">
        <w:rPr>
          <w:rFonts w:ascii="Arial" w:eastAsia="Arial Unicode MS" w:hAnsi="Arial" w:cs="Arial"/>
          <w:color w:val="000000"/>
          <w:lang w:val="en-US"/>
        </w:rPr>
        <w:t>In carrying out their normal functions it is the</w:t>
      </w:r>
      <w:r w:rsidR="005A1448">
        <w:rPr>
          <w:rFonts w:ascii="Arial" w:eastAsia="Arial Unicode MS" w:hAnsi="Arial" w:cs="Arial"/>
          <w:color w:val="000000"/>
          <w:lang w:val="en-US"/>
        </w:rPr>
        <w:t xml:space="preserve"> duty of all employees</w:t>
      </w:r>
      <w:r w:rsidRPr="00F55E09">
        <w:rPr>
          <w:rFonts w:ascii="Arial" w:eastAsia="Arial Unicode MS" w:hAnsi="Arial" w:cs="Arial"/>
          <w:color w:val="000000"/>
          <w:lang w:val="en-US"/>
        </w:rPr>
        <w:t xml:space="preserve"> to do everythin</w:t>
      </w:r>
      <w:r w:rsidR="0010024C">
        <w:rPr>
          <w:rFonts w:ascii="Arial" w:eastAsia="Arial Unicode MS" w:hAnsi="Arial" w:cs="Arial"/>
          <w:color w:val="000000"/>
          <w:lang w:val="en-US"/>
        </w:rPr>
        <w:t>g possible to ensure the minimis</w:t>
      </w:r>
      <w:r w:rsidRPr="00F55E09">
        <w:rPr>
          <w:rFonts w:ascii="Arial" w:eastAsia="Arial Unicode MS" w:hAnsi="Arial" w:cs="Arial"/>
          <w:color w:val="000000"/>
          <w:lang w:val="en-US"/>
        </w:rPr>
        <w:t xml:space="preserve">ation of risk to the environment. Overall responsibility for environmental matters </w:t>
      </w:r>
      <w:r w:rsidR="00F21199">
        <w:rPr>
          <w:rFonts w:ascii="Arial" w:eastAsia="Arial Unicode MS" w:hAnsi="Arial" w:cs="Arial"/>
          <w:color w:val="000000"/>
          <w:lang w:val="en-US"/>
        </w:rPr>
        <w:t>within</w:t>
      </w:r>
      <w:r w:rsidRPr="00F55E09">
        <w:rPr>
          <w:rFonts w:ascii="Arial" w:eastAsia="Arial Unicode MS" w:hAnsi="Arial" w:cs="Arial"/>
          <w:color w:val="000000"/>
          <w:lang w:val="en-US"/>
        </w:rPr>
        <w:t xml:space="preserve"> A</w:t>
      </w:r>
      <w:r w:rsidR="00F21199">
        <w:rPr>
          <w:rFonts w:ascii="Arial" w:eastAsia="Arial Unicode MS" w:hAnsi="Arial" w:cs="Arial"/>
          <w:color w:val="000000"/>
          <w:lang w:val="en-US"/>
        </w:rPr>
        <w:t>tec</w:t>
      </w:r>
      <w:r w:rsidRPr="00F55E09">
        <w:rPr>
          <w:rFonts w:ascii="Arial" w:eastAsia="Arial Unicode MS" w:hAnsi="Arial" w:cs="Arial"/>
          <w:color w:val="000000"/>
          <w:lang w:val="en-US"/>
        </w:rPr>
        <w:t xml:space="preserve"> rests with the Managing Director</w:t>
      </w:r>
      <w:r>
        <w:rPr>
          <w:rFonts w:ascii="Arial" w:eastAsia="Arial Unicode MS" w:hAnsi="Arial" w:cs="Arial"/>
          <w:color w:val="000000"/>
          <w:lang w:val="en-US"/>
        </w:rPr>
        <w:t xml:space="preserve"> who delegates the </w:t>
      </w:r>
      <w:r w:rsidR="009937C4">
        <w:rPr>
          <w:rFonts w:ascii="Arial" w:eastAsia="Arial Unicode MS" w:hAnsi="Arial" w:cs="Arial"/>
          <w:color w:val="000000"/>
          <w:lang w:val="en-US"/>
        </w:rPr>
        <w:t>day-to-day</w:t>
      </w:r>
      <w:r>
        <w:rPr>
          <w:rFonts w:ascii="Arial" w:eastAsia="Arial Unicode MS" w:hAnsi="Arial" w:cs="Arial"/>
          <w:color w:val="000000"/>
          <w:lang w:val="en-US"/>
        </w:rPr>
        <w:t xml:space="preserve"> implementation to the</w:t>
      </w:r>
      <w:r w:rsidR="00F21199">
        <w:rPr>
          <w:rFonts w:ascii="Arial" w:eastAsia="Arial Unicode MS" w:hAnsi="Arial" w:cs="Arial"/>
          <w:color w:val="000000"/>
          <w:lang w:val="en-US"/>
        </w:rPr>
        <w:t xml:space="preserve"> Safety &amp; Compliance Manager</w:t>
      </w:r>
      <w:r w:rsidR="00822C8C">
        <w:rPr>
          <w:rFonts w:ascii="Arial" w:eastAsia="Arial Unicode MS" w:hAnsi="Arial" w:cs="Arial"/>
          <w:color w:val="000000"/>
          <w:lang w:val="en-US"/>
        </w:rPr>
        <w:t xml:space="preserve"> who will monitor</w:t>
      </w:r>
      <w:r w:rsidR="00F21199">
        <w:rPr>
          <w:rFonts w:ascii="Arial" w:eastAsia="Arial Unicode MS" w:hAnsi="Arial" w:cs="Arial"/>
          <w:color w:val="000000"/>
          <w:lang w:val="en-US"/>
        </w:rPr>
        <w:t xml:space="preserve"> (via internal processes/procedures)</w:t>
      </w:r>
      <w:r w:rsidR="00822C8C">
        <w:rPr>
          <w:rFonts w:ascii="Arial" w:eastAsia="Arial Unicode MS" w:hAnsi="Arial" w:cs="Arial"/>
          <w:color w:val="000000"/>
          <w:lang w:val="en-US"/>
        </w:rPr>
        <w:t xml:space="preserve"> compliance with applicable regulations</w:t>
      </w:r>
      <w:r w:rsidR="003F1A19">
        <w:rPr>
          <w:rFonts w:ascii="Arial" w:eastAsia="Arial Unicode MS" w:hAnsi="Arial" w:cs="Arial"/>
          <w:color w:val="000000"/>
          <w:lang w:val="en-US"/>
        </w:rPr>
        <w:t xml:space="preserve">, </w:t>
      </w:r>
      <w:r w:rsidR="009937C4">
        <w:rPr>
          <w:rFonts w:ascii="Arial" w:eastAsia="Arial Unicode MS" w:hAnsi="Arial" w:cs="Arial"/>
          <w:color w:val="000000"/>
          <w:lang w:val="en-US"/>
        </w:rPr>
        <w:t>standards,</w:t>
      </w:r>
      <w:r w:rsidR="00822C8C">
        <w:rPr>
          <w:rFonts w:ascii="Arial" w:eastAsia="Arial Unicode MS" w:hAnsi="Arial" w:cs="Arial"/>
          <w:color w:val="000000"/>
          <w:lang w:val="en-US"/>
        </w:rPr>
        <w:t xml:space="preserve"> and </w:t>
      </w:r>
      <w:r w:rsidR="003F1A19">
        <w:rPr>
          <w:rFonts w:ascii="Arial" w:eastAsia="Arial Unicode MS" w:hAnsi="Arial" w:cs="Arial"/>
          <w:color w:val="000000"/>
          <w:lang w:val="en-US"/>
        </w:rPr>
        <w:t>obligations</w:t>
      </w:r>
      <w:r w:rsidR="00822C8C">
        <w:rPr>
          <w:rFonts w:ascii="Arial" w:eastAsia="Arial Unicode MS" w:hAnsi="Arial" w:cs="Arial"/>
          <w:color w:val="000000"/>
          <w:lang w:val="en-US"/>
        </w:rPr>
        <w:t>.</w:t>
      </w:r>
      <w:r w:rsidR="00A93ED7">
        <w:rPr>
          <w:rFonts w:ascii="Arial" w:eastAsia="Arial Unicode MS" w:hAnsi="Arial" w:cs="Arial"/>
          <w:color w:val="000000"/>
          <w:lang w:val="en-US"/>
        </w:rPr>
        <w:t xml:space="preserve"> </w:t>
      </w:r>
      <w:r w:rsidRPr="00F55E09">
        <w:rPr>
          <w:rFonts w:ascii="Arial" w:eastAsia="Arial Unicode MS" w:hAnsi="Arial" w:cs="Arial"/>
          <w:color w:val="000000"/>
          <w:lang w:val="en-US"/>
        </w:rPr>
        <w:t>To achieve these aims AT Engine Controls will work towards:</w:t>
      </w:r>
    </w:p>
    <w:p w14:paraId="3CB607B7" w14:textId="77777777" w:rsidR="00F55E09" w:rsidRPr="00F55E09" w:rsidRDefault="00F55E09" w:rsidP="009B42E7">
      <w:pPr>
        <w:spacing w:after="0" w:line="240" w:lineRule="exact"/>
        <w:jc w:val="both"/>
        <w:rPr>
          <w:rFonts w:ascii="Arial" w:eastAsia="Arial Unicode MS" w:hAnsi="Arial" w:cs="Arial"/>
          <w:color w:val="000000"/>
          <w:lang w:val="en-US"/>
        </w:rPr>
      </w:pPr>
    </w:p>
    <w:p w14:paraId="2E52C3E9" w14:textId="666CE537" w:rsidR="00F55E09" w:rsidRPr="00F55E09" w:rsidRDefault="00F55E09" w:rsidP="009B42E7">
      <w:pPr>
        <w:numPr>
          <w:ilvl w:val="0"/>
          <w:numId w:val="4"/>
        </w:numPr>
        <w:spacing w:after="0" w:line="240" w:lineRule="exact"/>
        <w:ind w:left="714" w:hanging="357"/>
        <w:jc w:val="both"/>
        <w:rPr>
          <w:rFonts w:ascii="Arial" w:eastAsia="Arial Unicode MS" w:hAnsi="Arial" w:cs="Arial"/>
        </w:rPr>
      </w:pPr>
      <w:r w:rsidRPr="00F55E09">
        <w:rPr>
          <w:rFonts w:ascii="Arial" w:eastAsia="Arial Unicode MS" w:hAnsi="Arial" w:cs="Arial"/>
          <w:lang w:val="en-US"/>
        </w:rPr>
        <w:t>Ensuring</w:t>
      </w:r>
      <w:r w:rsidR="00F21199">
        <w:rPr>
          <w:rFonts w:ascii="Arial" w:eastAsia="Arial Unicode MS" w:hAnsi="Arial" w:cs="Arial"/>
        </w:rPr>
        <w:t xml:space="preserve"> any</w:t>
      </w:r>
      <w:r w:rsidRPr="00F55E09">
        <w:rPr>
          <w:rFonts w:ascii="Arial" w:eastAsia="Arial Unicode MS" w:hAnsi="Arial" w:cs="Arial"/>
        </w:rPr>
        <w:t xml:space="preserve"> discharges to air, land and water arising from our business activities shall be controlled and monitored by applying the principles of the Integrated Pollution Prevention and Control Act (IPPC) as applicable to our products and services.</w:t>
      </w:r>
    </w:p>
    <w:p w14:paraId="38327F9C" w14:textId="77777777" w:rsidR="00F55E09" w:rsidRPr="00F55E09" w:rsidRDefault="00F55E09" w:rsidP="009B42E7">
      <w:pPr>
        <w:spacing w:after="0" w:line="240" w:lineRule="exact"/>
        <w:ind w:left="360"/>
        <w:jc w:val="both"/>
        <w:rPr>
          <w:rFonts w:ascii="Arial" w:eastAsia="Arial Unicode MS" w:hAnsi="Arial" w:cs="Arial"/>
        </w:rPr>
      </w:pPr>
    </w:p>
    <w:p w14:paraId="045665D5" w14:textId="1A562AAB" w:rsidR="00F55E09" w:rsidRPr="00F55E09" w:rsidRDefault="00F55E09" w:rsidP="009B42E7">
      <w:pPr>
        <w:numPr>
          <w:ilvl w:val="0"/>
          <w:numId w:val="4"/>
        </w:numPr>
        <w:spacing w:after="0" w:line="240" w:lineRule="exact"/>
        <w:ind w:left="714" w:hanging="357"/>
        <w:jc w:val="both"/>
        <w:rPr>
          <w:rFonts w:ascii="Arial" w:eastAsia="Arial Unicode MS" w:hAnsi="Arial" w:cs="Arial"/>
        </w:rPr>
      </w:pPr>
      <w:r w:rsidRPr="00F55E09">
        <w:rPr>
          <w:rFonts w:ascii="Arial" w:eastAsia="Arial Unicode MS" w:hAnsi="Arial" w:cs="Arial"/>
        </w:rPr>
        <w:t>Reducing waste at source</w:t>
      </w:r>
      <w:r w:rsidR="00F24896">
        <w:rPr>
          <w:rFonts w:ascii="Arial" w:eastAsia="Arial Unicode MS" w:hAnsi="Arial" w:cs="Arial"/>
        </w:rPr>
        <w:t xml:space="preserve"> via design considerations,</w:t>
      </w:r>
      <w:r w:rsidRPr="00F55E09">
        <w:rPr>
          <w:rFonts w:ascii="Arial" w:eastAsia="Arial Unicode MS" w:hAnsi="Arial" w:cs="Arial"/>
        </w:rPr>
        <w:t xml:space="preserve"> preventing unnecessary use and minimising the</w:t>
      </w:r>
      <w:r w:rsidR="00F21199">
        <w:rPr>
          <w:rFonts w:ascii="Arial" w:eastAsia="Arial Unicode MS" w:hAnsi="Arial" w:cs="Arial"/>
        </w:rPr>
        <w:t xml:space="preserve"> volume</w:t>
      </w:r>
      <w:r w:rsidRPr="00F55E09">
        <w:rPr>
          <w:rFonts w:ascii="Arial" w:eastAsia="Arial Unicode MS" w:hAnsi="Arial" w:cs="Arial"/>
        </w:rPr>
        <w:t xml:space="preserve"> generated. Where this is not practicable we will endeavour to ensure waste will be recovered, </w:t>
      </w:r>
      <w:r w:rsidR="009937C4" w:rsidRPr="00F55E09">
        <w:rPr>
          <w:rFonts w:ascii="Arial" w:eastAsia="Arial Unicode MS" w:hAnsi="Arial" w:cs="Arial"/>
        </w:rPr>
        <w:t>reused,</w:t>
      </w:r>
      <w:r w:rsidRPr="00F55E09">
        <w:rPr>
          <w:rFonts w:ascii="Arial" w:eastAsia="Arial Unicode MS" w:hAnsi="Arial" w:cs="Arial"/>
        </w:rPr>
        <w:t xml:space="preserve"> or recycled.</w:t>
      </w:r>
    </w:p>
    <w:p w14:paraId="018D4DE9" w14:textId="77777777" w:rsidR="00F55E09" w:rsidRPr="00F55E09" w:rsidRDefault="00F55E09" w:rsidP="009B42E7">
      <w:pPr>
        <w:spacing w:after="0" w:line="240" w:lineRule="exact"/>
        <w:ind w:left="357"/>
        <w:jc w:val="both"/>
        <w:rPr>
          <w:rFonts w:ascii="Arial" w:eastAsia="Arial Unicode MS" w:hAnsi="Arial" w:cs="Arial"/>
        </w:rPr>
      </w:pPr>
    </w:p>
    <w:p w14:paraId="24F29998" w14:textId="548B66FB" w:rsidR="00F55E09" w:rsidRPr="00F55E09" w:rsidRDefault="00F55E09" w:rsidP="009B42E7">
      <w:pPr>
        <w:numPr>
          <w:ilvl w:val="0"/>
          <w:numId w:val="4"/>
        </w:numPr>
        <w:spacing w:after="0" w:line="240" w:lineRule="exact"/>
        <w:ind w:left="714" w:hanging="357"/>
        <w:jc w:val="both"/>
        <w:rPr>
          <w:rFonts w:ascii="Arial" w:eastAsia="Arial Unicode MS" w:hAnsi="Arial" w:cs="Arial"/>
        </w:rPr>
      </w:pPr>
      <w:r w:rsidRPr="00F55E09">
        <w:rPr>
          <w:rFonts w:ascii="Arial" w:eastAsia="Arial Unicode MS" w:hAnsi="Arial" w:cs="Arial"/>
        </w:rPr>
        <w:t>Managing the consumption of energy in an efficient manner through mana</w:t>
      </w:r>
      <w:r w:rsidR="00352C4A">
        <w:rPr>
          <w:rFonts w:ascii="Arial" w:eastAsia="Arial Unicode MS" w:hAnsi="Arial" w:cs="Arial"/>
        </w:rPr>
        <w:t>gers attaching particular importance</w:t>
      </w:r>
      <w:r w:rsidRPr="00F55E09">
        <w:rPr>
          <w:rFonts w:ascii="Arial" w:eastAsia="Arial Unicode MS" w:hAnsi="Arial" w:cs="Arial"/>
        </w:rPr>
        <w:t xml:space="preserve"> to the economical use of energy in order to reduce running costs and</w:t>
      </w:r>
      <w:r w:rsidR="00CD28F7">
        <w:rPr>
          <w:rFonts w:ascii="Arial" w:eastAsia="Arial Unicode MS" w:hAnsi="Arial" w:cs="Arial"/>
        </w:rPr>
        <w:t xml:space="preserve"> carbon</w:t>
      </w:r>
      <w:r w:rsidRPr="00F55E09">
        <w:rPr>
          <w:rFonts w:ascii="Arial" w:eastAsia="Arial Unicode MS" w:hAnsi="Arial" w:cs="Arial"/>
        </w:rPr>
        <w:t xml:space="preserve"> emissions as an inte</w:t>
      </w:r>
      <w:r w:rsidR="00352C4A">
        <w:rPr>
          <w:rFonts w:ascii="Arial" w:eastAsia="Arial Unicode MS" w:hAnsi="Arial" w:cs="Arial"/>
        </w:rPr>
        <w:t>gral and essential part of our</w:t>
      </w:r>
      <w:r w:rsidRPr="00F55E09">
        <w:rPr>
          <w:rFonts w:ascii="Arial" w:eastAsia="Arial Unicode MS" w:hAnsi="Arial" w:cs="Arial"/>
        </w:rPr>
        <w:t xml:space="preserve"> overall management.</w:t>
      </w:r>
    </w:p>
    <w:p w14:paraId="09FB2DAC" w14:textId="77777777" w:rsidR="00F55E09" w:rsidRPr="00F55E09" w:rsidRDefault="00F55E09" w:rsidP="009B42E7">
      <w:pPr>
        <w:spacing w:after="0" w:line="240" w:lineRule="exact"/>
        <w:ind w:left="357"/>
        <w:jc w:val="both"/>
        <w:rPr>
          <w:rFonts w:ascii="Arial" w:eastAsia="Arial Unicode MS" w:hAnsi="Arial" w:cs="Arial"/>
        </w:rPr>
      </w:pPr>
    </w:p>
    <w:p w14:paraId="0413C91C" w14:textId="77777777" w:rsidR="00F55E09" w:rsidRPr="00F55E09" w:rsidRDefault="00F55E09" w:rsidP="009B42E7">
      <w:pPr>
        <w:numPr>
          <w:ilvl w:val="0"/>
          <w:numId w:val="4"/>
        </w:numPr>
        <w:spacing w:after="0" w:line="240" w:lineRule="exact"/>
        <w:ind w:left="714" w:hanging="357"/>
        <w:jc w:val="both"/>
        <w:rPr>
          <w:rFonts w:ascii="Arial" w:eastAsia="Arial Unicode MS" w:hAnsi="Arial" w:cs="Arial"/>
        </w:rPr>
      </w:pPr>
      <w:r w:rsidRPr="00F55E09">
        <w:rPr>
          <w:rFonts w:ascii="Arial" w:eastAsia="Arial Unicode MS" w:hAnsi="Arial" w:cs="Arial"/>
        </w:rPr>
        <w:t>Developing an Environmental Management System in order to pursue continuous improvement in l</w:t>
      </w:r>
      <w:r w:rsidR="00352C4A">
        <w:rPr>
          <w:rFonts w:ascii="Arial" w:eastAsia="Arial Unicode MS" w:hAnsi="Arial" w:cs="Arial"/>
        </w:rPr>
        <w:t>ine with our ISO 14001</w:t>
      </w:r>
      <w:r w:rsidRPr="00F55E09">
        <w:rPr>
          <w:rFonts w:ascii="Arial" w:eastAsia="Arial Unicode MS" w:hAnsi="Arial" w:cs="Arial"/>
        </w:rPr>
        <w:t xml:space="preserve"> ideals in close connection with enforcing </w:t>
      </w:r>
      <w:r w:rsidR="0010024C" w:rsidRPr="00F55E09">
        <w:rPr>
          <w:rFonts w:ascii="Arial" w:eastAsia="Arial Unicode MS" w:hAnsi="Arial" w:cs="Arial"/>
        </w:rPr>
        <w:t>authorities,</w:t>
      </w:r>
      <w:r w:rsidR="0010024C">
        <w:rPr>
          <w:rFonts w:ascii="Arial" w:eastAsia="Arial Unicode MS" w:hAnsi="Arial" w:cs="Arial"/>
        </w:rPr>
        <w:t xml:space="preserve"> stakeholders</w:t>
      </w:r>
      <w:r w:rsidRPr="00F55E09">
        <w:rPr>
          <w:rFonts w:ascii="Arial" w:eastAsia="Arial Unicode MS" w:hAnsi="Arial" w:cs="Arial"/>
        </w:rPr>
        <w:t>, neighbours, customers, and all members of our supply chain.</w:t>
      </w:r>
    </w:p>
    <w:p w14:paraId="0616FA0D" w14:textId="77777777" w:rsidR="00F55E09" w:rsidRPr="00F55E09" w:rsidRDefault="00F55E09" w:rsidP="009B42E7">
      <w:pPr>
        <w:spacing w:after="0" w:line="240" w:lineRule="exact"/>
        <w:ind w:left="357"/>
        <w:jc w:val="both"/>
        <w:rPr>
          <w:rFonts w:ascii="Arial" w:eastAsia="Arial Unicode MS" w:hAnsi="Arial" w:cs="Arial"/>
        </w:rPr>
      </w:pPr>
    </w:p>
    <w:p w14:paraId="5E6F57BD" w14:textId="5AEB8BC7" w:rsidR="00F55E09" w:rsidRDefault="00F55E09" w:rsidP="0030187F">
      <w:pPr>
        <w:numPr>
          <w:ilvl w:val="0"/>
          <w:numId w:val="4"/>
        </w:numPr>
        <w:spacing w:after="0" w:line="240" w:lineRule="exact"/>
        <w:ind w:left="360" w:hanging="76"/>
        <w:jc w:val="both"/>
        <w:rPr>
          <w:rFonts w:ascii="Arial" w:eastAsia="Arial Unicode MS" w:hAnsi="Arial" w:cs="Arial"/>
        </w:rPr>
      </w:pPr>
      <w:r w:rsidRPr="00CD2DBE">
        <w:rPr>
          <w:rFonts w:ascii="Arial" w:eastAsia="Arial Unicode MS" w:hAnsi="Arial" w:cs="Arial"/>
        </w:rPr>
        <w:t>Promoting environmental awareness through effective education and training</w:t>
      </w:r>
      <w:r w:rsidR="0010024C" w:rsidRPr="00CD2DBE">
        <w:rPr>
          <w:rFonts w:ascii="Arial" w:eastAsia="Arial Unicode MS" w:hAnsi="Arial" w:cs="Arial"/>
        </w:rPr>
        <w:t xml:space="preserve"> to ensure we meet all legal obligations</w:t>
      </w:r>
      <w:r w:rsidRPr="00CD2DBE">
        <w:rPr>
          <w:rFonts w:ascii="Arial" w:eastAsia="Arial Unicode MS" w:hAnsi="Arial" w:cs="Arial"/>
        </w:rPr>
        <w:t>.</w:t>
      </w:r>
    </w:p>
    <w:p w14:paraId="4DDD1B2F" w14:textId="77777777" w:rsidR="009937C4" w:rsidRDefault="009937C4" w:rsidP="009937C4">
      <w:pPr>
        <w:pStyle w:val="ListParagraph"/>
        <w:rPr>
          <w:rFonts w:ascii="Arial" w:eastAsia="Arial Unicode MS" w:hAnsi="Arial" w:cs="Arial"/>
        </w:rPr>
      </w:pPr>
    </w:p>
    <w:p w14:paraId="33019073" w14:textId="48333F73" w:rsidR="00366C6E" w:rsidRPr="00366C6E" w:rsidRDefault="009937C4" w:rsidP="00366C6E">
      <w:pPr>
        <w:numPr>
          <w:ilvl w:val="0"/>
          <w:numId w:val="4"/>
        </w:numPr>
        <w:spacing w:after="0" w:line="240" w:lineRule="exact"/>
        <w:ind w:left="360" w:hanging="76"/>
        <w:jc w:val="both"/>
        <w:rPr>
          <w:rFonts w:ascii="Arial" w:eastAsia="Arial Unicode MS" w:hAnsi="Arial" w:cs="Arial"/>
        </w:rPr>
      </w:pPr>
      <w:r w:rsidRPr="00366C6E">
        <w:rPr>
          <w:rFonts w:ascii="Arial" w:eastAsia="Arial Unicode MS" w:hAnsi="Arial" w:cs="Arial"/>
        </w:rPr>
        <w:t>Senior leadership team commitment to the Net Zero project over the next 5 years and beyond</w:t>
      </w:r>
    </w:p>
    <w:p w14:paraId="7085E28C" w14:textId="77777777" w:rsidR="00F55E09" w:rsidRPr="00F55E09" w:rsidRDefault="00F55E09" w:rsidP="009B42E7">
      <w:pPr>
        <w:spacing w:after="0" w:line="240" w:lineRule="exact"/>
        <w:ind w:left="360"/>
        <w:jc w:val="both"/>
        <w:rPr>
          <w:rFonts w:ascii="Arial" w:eastAsia="Arial Unicode MS" w:hAnsi="Arial" w:cs="Arial"/>
        </w:rPr>
      </w:pPr>
    </w:p>
    <w:p w14:paraId="5B50FC7C" w14:textId="5554AAF0" w:rsidR="00F55E09" w:rsidRDefault="00366C6E" w:rsidP="009B42E7">
      <w:pPr>
        <w:spacing w:after="0" w:line="240" w:lineRule="exact"/>
        <w:ind w:left="-709"/>
        <w:jc w:val="both"/>
        <w:rPr>
          <w:rFonts w:ascii="Arial" w:eastAsia="Arial Unicode MS" w:hAnsi="Arial" w:cs="Arial"/>
          <w:color w:val="000000"/>
          <w:lang w:val="en-US"/>
        </w:rPr>
      </w:pPr>
      <w:r>
        <w:rPr>
          <w:rFonts w:ascii="Arial" w:eastAsia="Arial Unicode MS" w:hAnsi="Arial" w:cs="Arial"/>
          <w:lang w:val="en-US"/>
        </w:rPr>
        <w:t xml:space="preserve">If any customers or suppliers are unable to dispose of any ATEC products responsibly and without impact on the environment, all ATEC products must be returned to ATEC at end of life to ensure materials are responsibly disposed of in line with national and international regulations and standards.  </w:t>
      </w:r>
      <w:r w:rsidR="00F55E09" w:rsidRPr="00F55E09">
        <w:rPr>
          <w:rFonts w:ascii="Arial" w:eastAsia="Arial Unicode MS" w:hAnsi="Arial" w:cs="Arial"/>
          <w:lang w:val="en-US"/>
        </w:rPr>
        <w:t>We will regularly</w:t>
      </w:r>
      <w:r w:rsidR="0010024C">
        <w:rPr>
          <w:rFonts w:ascii="Arial" w:eastAsia="Arial Unicode MS" w:hAnsi="Arial" w:cs="Arial"/>
          <w:lang w:val="en-US"/>
        </w:rPr>
        <w:t xml:space="preserve"> set, </w:t>
      </w:r>
      <w:r w:rsidR="009937C4">
        <w:rPr>
          <w:rFonts w:ascii="Arial" w:eastAsia="Arial Unicode MS" w:hAnsi="Arial" w:cs="Arial"/>
          <w:lang w:val="en-US"/>
        </w:rPr>
        <w:t>measure,</w:t>
      </w:r>
      <w:r w:rsidR="0010024C">
        <w:rPr>
          <w:rFonts w:ascii="Arial" w:eastAsia="Arial Unicode MS" w:hAnsi="Arial" w:cs="Arial"/>
          <w:lang w:val="en-US"/>
        </w:rPr>
        <w:t xml:space="preserve"> and monitor our system via key performance indicators</w:t>
      </w:r>
      <w:r w:rsidR="00F55E09" w:rsidRPr="00F55E09">
        <w:rPr>
          <w:rFonts w:ascii="Arial" w:eastAsia="Arial Unicode MS" w:hAnsi="Arial" w:cs="Arial"/>
          <w:lang w:val="en-US"/>
        </w:rPr>
        <w:t>.</w:t>
      </w:r>
      <w:r w:rsidR="009B42E7">
        <w:rPr>
          <w:rFonts w:ascii="Arial" w:eastAsia="Arial Unicode MS" w:hAnsi="Arial" w:cs="Arial"/>
          <w:lang w:val="en-US"/>
        </w:rPr>
        <w:t xml:space="preserve"> </w:t>
      </w:r>
      <w:r w:rsidR="00F55E09" w:rsidRPr="00F55E09">
        <w:rPr>
          <w:rFonts w:ascii="Arial" w:eastAsia="Arial Unicode MS" w:hAnsi="Arial" w:cs="Arial"/>
          <w:lang w:val="en-US"/>
        </w:rPr>
        <w:t xml:space="preserve">This data will be used to set environmental targets and </w:t>
      </w:r>
      <w:r w:rsidR="00336C6C" w:rsidRPr="00F55E09">
        <w:rPr>
          <w:rFonts w:ascii="Arial" w:eastAsia="Arial Unicode MS" w:hAnsi="Arial" w:cs="Arial"/>
          <w:lang w:val="en-US"/>
        </w:rPr>
        <w:t xml:space="preserve">establish </w:t>
      </w:r>
      <w:r w:rsidR="00336C6C">
        <w:rPr>
          <w:rFonts w:ascii="Arial" w:eastAsia="Arial Unicode MS" w:hAnsi="Arial" w:cs="Arial"/>
          <w:lang w:val="en-US"/>
        </w:rPr>
        <w:t>continuous</w:t>
      </w:r>
      <w:r w:rsidR="003115C7">
        <w:rPr>
          <w:rFonts w:ascii="Arial" w:eastAsia="Arial Unicode MS" w:hAnsi="Arial" w:cs="Arial"/>
          <w:lang w:val="en-US"/>
        </w:rPr>
        <w:t xml:space="preserve"> </w:t>
      </w:r>
      <w:r w:rsidR="00F55E09" w:rsidRPr="00F55E09">
        <w:rPr>
          <w:rFonts w:ascii="Arial" w:eastAsia="Arial Unicode MS" w:hAnsi="Arial" w:cs="Arial"/>
          <w:lang w:val="en-US"/>
        </w:rPr>
        <w:t>improvement goals.</w:t>
      </w:r>
      <w:r w:rsidR="0010024C">
        <w:rPr>
          <w:rFonts w:ascii="Arial" w:eastAsia="Arial Unicode MS" w:hAnsi="Arial" w:cs="Arial"/>
          <w:lang w:val="en-US"/>
        </w:rPr>
        <w:t xml:space="preserve"> </w:t>
      </w:r>
      <w:r w:rsidR="00F55E09" w:rsidRPr="00F55E09">
        <w:rPr>
          <w:rFonts w:ascii="Arial" w:eastAsia="Arial Unicode MS" w:hAnsi="Arial" w:cs="Arial"/>
          <w:color w:val="000000"/>
          <w:lang w:val="en-US"/>
        </w:rPr>
        <w:t>By advancing these aims we will contribute to handing down to future generations a natural wealth which includes clean and adequate water sup</w:t>
      </w:r>
      <w:r w:rsidR="005A081F">
        <w:rPr>
          <w:rFonts w:ascii="Arial" w:eastAsia="Arial Unicode MS" w:hAnsi="Arial" w:cs="Arial"/>
          <w:color w:val="000000"/>
          <w:lang w:val="en-US"/>
        </w:rPr>
        <w:t>plies, cl</w:t>
      </w:r>
      <w:r w:rsidR="00C75AC7">
        <w:rPr>
          <w:rFonts w:ascii="Arial" w:eastAsia="Arial Unicode MS" w:hAnsi="Arial" w:cs="Arial"/>
          <w:color w:val="000000"/>
          <w:lang w:val="en-US"/>
        </w:rPr>
        <w:t xml:space="preserve">ean </w:t>
      </w:r>
      <w:proofErr w:type="gramStart"/>
      <w:r w:rsidR="00C75AC7">
        <w:rPr>
          <w:rFonts w:ascii="Arial" w:eastAsia="Arial Unicode MS" w:hAnsi="Arial" w:cs="Arial"/>
          <w:color w:val="000000"/>
          <w:lang w:val="en-US"/>
        </w:rPr>
        <w:t>air</w:t>
      </w:r>
      <w:proofErr w:type="gramEnd"/>
      <w:r w:rsidR="00C75AC7">
        <w:rPr>
          <w:rFonts w:ascii="Arial" w:eastAsia="Arial Unicode MS" w:hAnsi="Arial" w:cs="Arial"/>
          <w:color w:val="000000"/>
          <w:lang w:val="en-US"/>
        </w:rPr>
        <w:t xml:space="preserve"> and minimal environmental impact.</w:t>
      </w:r>
    </w:p>
    <w:p w14:paraId="4CF302FA" w14:textId="77777777" w:rsidR="00371770" w:rsidRPr="00F55E09" w:rsidRDefault="00371770" w:rsidP="009B42E7">
      <w:pPr>
        <w:spacing w:after="0" w:line="240" w:lineRule="exact"/>
        <w:ind w:left="-709"/>
        <w:jc w:val="both"/>
        <w:rPr>
          <w:rFonts w:ascii="Arial" w:eastAsia="Arial Unicode MS" w:hAnsi="Arial" w:cs="Arial"/>
          <w:color w:val="000000"/>
          <w:lang w:val="en-US"/>
        </w:rPr>
      </w:pPr>
    </w:p>
    <w:p w14:paraId="47E6CC4C" w14:textId="1B735A63" w:rsidR="0010024C" w:rsidRDefault="0010024C" w:rsidP="00CD2DBE">
      <w:pPr>
        <w:spacing w:after="0" w:line="240" w:lineRule="auto"/>
        <w:ind w:left="-709"/>
        <w:jc w:val="both"/>
        <w:rPr>
          <w:rFonts w:ascii="Arial" w:eastAsia="Times New Roman" w:hAnsi="Arial" w:cs="Arial"/>
          <w:lang w:eastAsia="en-GB"/>
        </w:rPr>
      </w:pPr>
    </w:p>
    <w:p w14:paraId="175F52E0" w14:textId="3CA1F217" w:rsidR="00F9521D" w:rsidRPr="00F55E09" w:rsidRDefault="007E5DE3" w:rsidP="009B42E7">
      <w:pPr>
        <w:spacing w:after="0" w:line="240" w:lineRule="auto"/>
        <w:ind w:left="-709"/>
        <w:rPr>
          <w:rFonts w:ascii="Arial" w:hAnsi="Arial" w:cs="Arial"/>
        </w:rPr>
      </w:pPr>
      <w:r>
        <w:rPr>
          <w:noProof/>
        </w:rPr>
        <w:drawing>
          <wp:inline distT="0" distB="0" distL="0" distR="0" wp14:anchorId="4FADF089" wp14:editId="60A0D6F1">
            <wp:extent cx="1409700" cy="581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9700" cy="581025"/>
                    </a:xfrm>
                    <a:prstGeom prst="rect">
                      <a:avLst/>
                    </a:prstGeom>
                    <a:noFill/>
                    <a:ln>
                      <a:noFill/>
                    </a:ln>
                  </pic:spPr>
                </pic:pic>
              </a:graphicData>
            </a:graphic>
          </wp:inline>
        </w:drawing>
      </w:r>
      <w:r w:rsidR="002E7873" w:rsidRPr="00F55E09">
        <w:rPr>
          <w:rFonts w:ascii="Arial" w:eastAsia="Times New Roman" w:hAnsi="Arial" w:cs="Arial"/>
          <w:lang w:eastAsia="en-GB"/>
        </w:rPr>
        <w:t>Managing Director</w:t>
      </w:r>
    </w:p>
    <w:sectPr w:rsidR="00F9521D" w:rsidRPr="00F55E09" w:rsidSect="00794FFD">
      <w:headerReference w:type="default" r:id="rId9"/>
      <w:pgSz w:w="16838" w:h="11906" w:orient="landscape"/>
      <w:pgMar w:top="747" w:right="1002" w:bottom="709" w:left="1440" w:header="75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DCD95" w14:textId="77777777" w:rsidR="0036156D" w:rsidRDefault="0036156D" w:rsidP="0036156D">
      <w:pPr>
        <w:spacing w:after="0" w:line="240" w:lineRule="auto"/>
      </w:pPr>
      <w:r>
        <w:separator/>
      </w:r>
    </w:p>
  </w:endnote>
  <w:endnote w:type="continuationSeparator" w:id="0">
    <w:p w14:paraId="43D3E206" w14:textId="77777777" w:rsidR="0036156D" w:rsidRDefault="0036156D" w:rsidP="00361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E2C9E" w14:textId="77777777" w:rsidR="0036156D" w:rsidRDefault="0036156D" w:rsidP="0036156D">
      <w:pPr>
        <w:spacing w:after="0" w:line="240" w:lineRule="auto"/>
      </w:pPr>
      <w:r>
        <w:separator/>
      </w:r>
    </w:p>
  </w:footnote>
  <w:footnote w:type="continuationSeparator" w:id="0">
    <w:p w14:paraId="2A15B83B" w14:textId="77777777" w:rsidR="0036156D" w:rsidRDefault="0036156D" w:rsidP="003615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horzAnchor="page" w:tblpX="341" w:tblpY="-410"/>
      <w:tblW w:w="1683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2552"/>
      <w:gridCol w:w="8505"/>
      <w:gridCol w:w="993"/>
      <w:gridCol w:w="1559"/>
      <w:gridCol w:w="992"/>
      <w:gridCol w:w="1383"/>
      <w:gridCol w:w="851"/>
    </w:tblGrid>
    <w:tr w:rsidR="00CD2DBE" w14:paraId="00621A92" w14:textId="77777777" w:rsidTr="008E78C7">
      <w:trPr>
        <w:trHeight w:val="287"/>
      </w:trPr>
      <w:tc>
        <w:tcPr>
          <w:tcW w:w="2552" w:type="dxa"/>
          <w:vMerge w:val="restart"/>
          <w:vAlign w:val="center"/>
        </w:tcPr>
        <w:p w14:paraId="23E2155C" w14:textId="1D60BC6C" w:rsidR="00CD2DBE" w:rsidRDefault="00CD2DBE" w:rsidP="00CD2DBE">
          <w:pPr>
            <w:pStyle w:val="Header"/>
          </w:pPr>
          <w:r>
            <w:rPr>
              <w:noProof/>
            </w:rPr>
            <w:drawing>
              <wp:anchor distT="0" distB="0" distL="114300" distR="114300" simplePos="0" relativeHeight="251660288" behindDoc="0" locked="0" layoutInCell="1" allowOverlap="1" wp14:anchorId="77612440" wp14:editId="4A267EB1">
                <wp:simplePos x="0" y="0"/>
                <wp:positionH relativeFrom="column">
                  <wp:posOffset>-55880</wp:posOffset>
                </wp:positionH>
                <wp:positionV relativeFrom="paragraph">
                  <wp:posOffset>10160</wp:posOffset>
                </wp:positionV>
                <wp:extent cx="2298700" cy="1304925"/>
                <wp:effectExtent l="0" t="0" r="6350" b="9525"/>
                <wp:wrapNone/>
                <wp:docPr id="397395990" name="Picture 397395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8700" cy="1304925"/>
                        </a:xfrm>
                        <a:prstGeom prst="rect">
                          <a:avLst/>
                        </a:prstGeom>
                        <a:noFill/>
                      </pic:spPr>
                    </pic:pic>
                  </a:graphicData>
                </a:graphic>
                <wp14:sizeRelH relativeFrom="margin">
                  <wp14:pctWidth>0</wp14:pctWidth>
                </wp14:sizeRelH>
                <wp14:sizeRelV relativeFrom="margin">
                  <wp14:pctHeight>0</wp14:pctHeight>
                </wp14:sizeRelV>
              </wp:anchor>
            </w:drawing>
          </w:r>
        </w:p>
      </w:tc>
      <w:tc>
        <w:tcPr>
          <w:tcW w:w="8505" w:type="dxa"/>
          <w:vMerge w:val="restart"/>
          <w:tcBorders>
            <w:right w:val="single" w:sz="24" w:space="0" w:color="FFFFFF" w:themeColor="background1"/>
          </w:tcBorders>
          <w:shd w:val="clear" w:color="auto" w:fill="EEEEE4"/>
          <w:vAlign w:val="center"/>
        </w:tcPr>
        <w:p w14:paraId="335A3F04" w14:textId="28A69746" w:rsidR="00CD2DBE" w:rsidRPr="002C0015" w:rsidRDefault="00CD2DBE" w:rsidP="00CD2DBE">
          <w:pPr>
            <w:pStyle w:val="Header"/>
            <w:jc w:val="center"/>
            <w:rPr>
              <w:rFonts w:ascii="Arial" w:hAnsi="Arial"/>
              <w:b/>
              <w:color w:val="3E3B32"/>
              <w:sz w:val="48"/>
              <w:szCs w:val="48"/>
            </w:rPr>
          </w:pPr>
          <w:r>
            <w:rPr>
              <w:rFonts w:ascii="Arial" w:hAnsi="Arial"/>
              <w:b/>
              <w:sz w:val="32"/>
              <w:szCs w:val="32"/>
            </w:rPr>
            <w:t xml:space="preserve">        </w:t>
          </w:r>
          <w:r w:rsidR="009937C4" w:rsidRPr="005A5FBD">
            <w:rPr>
              <w:rFonts w:ascii="Arial" w:hAnsi="Arial"/>
              <w:b/>
              <w:sz w:val="32"/>
              <w:szCs w:val="32"/>
            </w:rPr>
            <w:t>Environmental Systems</w:t>
          </w:r>
          <w:r w:rsidR="009937C4">
            <w:rPr>
              <w:rFonts w:ascii="Arial" w:hAnsi="Arial"/>
              <w:b/>
              <w:sz w:val="32"/>
              <w:szCs w:val="32"/>
            </w:rPr>
            <w:t xml:space="preserve"> </w:t>
          </w:r>
          <w:r w:rsidRPr="005A5FBD">
            <w:rPr>
              <w:rFonts w:ascii="Arial" w:hAnsi="Arial"/>
              <w:b/>
              <w:sz w:val="32"/>
              <w:szCs w:val="32"/>
            </w:rPr>
            <w:t>Policy</w:t>
          </w:r>
        </w:p>
      </w:tc>
      <w:tc>
        <w:tcPr>
          <w:tcW w:w="993" w:type="dxa"/>
          <w:tcBorders>
            <w:left w:val="single" w:sz="24" w:space="0" w:color="FFFFFF" w:themeColor="background1"/>
          </w:tcBorders>
          <w:shd w:val="clear" w:color="auto" w:fill="3B3830"/>
          <w:vAlign w:val="center"/>
        </w:tcPr>
        <w:p w14:paraId="28305911" w14:textId="77777777" w:rsidR="00CD2DBE" w:rsidRPr="00C31BA6" w:rsidRDefault="00CD2DBE" w:rsidP="00CD2DBE">
          <w:pPr>
            <w:pStyle w:val="Header"/>
            <w:rPr>
              <w:rFonts w:ascii="Arial" w:hAnsi="Arial"/>
              <w:sz w:val="20"/>
              <w:szCs w:val="15"/>
            </w:rPr>
          </w:pPr>
          <w:r w:rsidRPr="00C31BA6">
            <w:rPr>
              <w:rFonts w:ascii="Arial" w:hAnsi="Arial"/>
              <w:sz w:val="20"/>
              <w:szCs w:val="15"/>
            </w:rPr>
            <w:t>Ref No:</w:t>
          </w:r>
        </w:p>
      </w:tc>
      <w:tc>
        <w:tcPr>
          <w:tcW w:w="3934" w:type="dxa"/>
          <w:gridSpan w:val="3"/>
          <w:shd w:val="clear" w:color="auto" w:fill="EEEEE4"/>
          <w:vAlign w:val="center"/>
        </w:tcPr>
        <w:p w14:paraId="61D5A822" w14:textId="76FC89EE" w:rsidR="00CD2DBE" w:rsidRPr="00C31BA6" w:rsidRDefault="00CD2DBE" w:rsidP="00CD2DBE">
          <w:pPr>
            <w:pStyle w:val="Header"/>
            <w:rPr>
              <w:rFonts w:ascii="Arial" w:hAnsi="Arial"/>
              <w:color w:val="3F3C33"/>
              <w:szCs w:val="15"/>
            </w:rPr>
          </w:pPr>
          <w:r w:rsidRPr="00C31BA6">
            <w:rPr>
              <w:rFonts w:ascii="Arial" w:hAnsi="Arial"/>
            </w:rPr>
            <w:t>ATEC-PLY-00</w:t>
          </w:r>
          <w:r w:rsidR="00AA216D">
            <w:rPr>
              <w:rFonts w:ascii="Arial" w:hAnsi="Arial"/>
            </w:rPr>
            <w:t>3</w:t>
          </w:r>
        </w:p>
      </w:tc>
      <w:tc>
        <w:tcPr>
          <w:tcW w:w="851" w:type="dxa"/>
          <w:vMerge w:val="restart"/>
          <w:shd w:val="clear" w:color="auto" w:fill="auto"/>
        </w:tcPr>
        <w:p w14:paraId="5C9FFAB7" w14:textId="77777777" w:rsidR="00CD2DBE" w:rsidRPr="003D282C" w:rsidRDefault="00CD2DBE" w:rsidP="00CD2DBE">
          <w:pPr>
            <w:pStyle w:val="Header"/>
            <w:rPr>
              <w:rFonts w:ascii="Arial" w:hAnsi="Arial"/>
              <w:color w:val="3F3C33"/>
              <w:sz w:val="15"/>
              <w:szCs w:val="15"/>
            </w:rPr>
          </w:pPr>
          <w:r>
            <w:rPr>
              <w:rFonts w:ascii="Arial" w:hAnsi="Arial"/>
              <w:noProof/>
              <w:color w:val="3F3C33"/>
              <w:sz w:val="15"/>
              <w:szCs w:val="15"/>
              <w:lang w:val="en-US"/>
            </w:rPr>
            <w:drawing>
              <wp:anchor distT="0" distB="0" distL="114300" distR="114300" simplePos="0" relativeHeight="251659264" behindDoc="0" locked="0" layoutInCell="1" allowOverlap="1" wp14:anchorId="1C7A11C0" wp14:editId="1207B4EA">
                <wp:simplePos x="0" y="0"/>
                <wp:positionH relativeFrom="column">
                  <wp:posOffset>-58807</wp:posOffset>
                </wp:positionH>
                <wp:positionV relativeFrom="paragraph">
                  <wp:posOffset>-461</wp:posOffset>
                </wp:positionV>
                <wp:extent cx="214686" cy="1192062"/>
                <wp:effectExtent l="0" t="0" r="0" b="8255"/>
                <wp:wrapSquare wrapText="bothSides"/>
                <wp:docPr id="9777187" name="Picture 9777187" descr="Macintosh HD:Users:designstation21:Desktop:ATEC_FormTemplate_EdgeLi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intosh HD:Users:designstation21:Desktop:ATEC_FormTemplate_EdgeLines.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5893" cy="1198766"/>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CD2DBE" w14:paraId="496EB3D1" w14:textId="77777777" w:rsidTr="008E78C7">
      <w:trPr>
        <w:trHeight w:val="288"/>
      </w:trPr>
      <w:tc>
        <w:tcPr>
          <w:tcW w:w="2552" w:type="dxa"/>
          <w:vMerge/>
          <w:vAlign w:val="center"/>
        </w:tcPr>
        <w:p w14:paraId="4EA20F95" w14:textId="77777777" w:rsidR="00CD2DBE" w:rsidRDefault="00CD2DBE" w:rsidP="00CD2DBE">
          <w:pPr>
            <w:pStyle w:val="Header"/>
          </w:pPr>
        </w:p>
      </w:tc>
      <w:tc>
        <w:tcPr>
          <w:tcW w:w="8505" w:type="dxa"/>
          <w:vMerge/>
          <w:tcBorders>
            <w:right w:val="single" w:sz="24" w:space="0" w:color="FFFFFF" w:themeColor="background1"/>
          </w:tcBorders>
          <w:shd w:val="clear" w:color="auto" w:fill="EEEEE4"/>
          <w:vAlign w:val="center"/>
        </w:tcPr>
        <w:p w14:paraId="3A3C97FB" w14:textId="77777777" w:rsidR="00CD2DBE" w:rsidRDefault="00CD2DBE" w:rsidP="00CD2DBE">
          <w:pPr>
            <w:pStyle w:val="Header"/>
          </w:pPr>
        </w:p>
      </w:tc>
      <w:tc>
        <w:tcPr>
          <w:tcW w:w="993" w:type="dxa"/>
          <w:tcBorders>
            <w:left w:val="single" w:sz="24" w:space="0" w:color="FFFFFF" w:themeColor="background1"/>
          </w:tcBorders>
          <w:shd w:val="clear" w:color="auto" w:fill="3B3830"/>
          <w:vAlign w:val="center"/>
        </w:tcPr>
        <w:p w14:paraId="419F39AC" w14:textId="77777777" w:rsidR="00CD2DBE" w:rsidRPr="00C31BA6" w:rsidRDefault="00CD2DBE" w:rsidP="00CD2DBE">
          <w:pPr>
            <w:pStyle w:val="Header"/>
            <w:rPr>
              <w:sz w:val="20"/>
              <w:szCs w:val="15"/>
            </w:rPr>
          </w:pPr>
          <w:r w:rsidRPr="00C31BA6">
            <w:rPr>
              <w:rFonts w:ascii="Arial" w:hAnsi="Arial"/>
              <w:sz w:val="20"/>
              <w:szCs w:val="15"/>
            </w:rPr>
            <w:t>Owner:</w:t>
          </w:r>
        </w:p>
      </w:tc>
      <w:tc>
        <w:tcPr>
          <w:tcW w:w="3934" w:type="dxa"/>
          <w:gridSpan w:val="3"/>
          <w:shd w:val="clear" w:color="auto" w:fill="EEEEE4"/>
          <w:vAlign w:val="center"/>
        </w:tcPr>
        <w:p w14:paraId="14744BE3" w14:textId="77777777" w:rsidR="00CD2DBE" w:rsidRPr="00C31BA6" w:rsidRDefault="00CD2DBE" w:rsidP="00CD2DBE">
          <w:pPr>
            <w:pStyle w:val="Header"/>
            <w:rPr>
              <w:szCs w:val="16"/>
            </w:rPr>
          </w:pPr>
          <w:r w:rsidRPr="00C31BA6">
            <w:rPr>
              <w:rFonts w:ascii="Arial" w:hAnsi="Arial"/>
              <w:szCs w:val="16"/>
            </w:rPr>
            <w:t>ATEC MD</w:t>
          </w:r>
        </w:p>
      </w:tc>
      <w:tc>
        <w:tcPr>
          <w:tcW w:w="851" w:type="dxa"/>
          <w:vMerge/>
          <w:shd w:val="clear" w:color="auto" w:fill="auto"/>
        </w:tcPr>
        <w:p w14:paraId="4C8FF31E" w14:textId="77777777" w:rsidR="00CD2DBE" w:rsidRPr="003D282C" w:rsidRDefault="00CD2DBE" w:rsidP="00CD2DBE">
          <w:pPr>
            <w:pStyle w:val="Header"/>
            <w:rPr>
              <w:rFonts w:ascii="Arial" w:hAnsi="Arial"/>
              <w:color w:val="3F3C33"/>
              <w:sz w:val="15"/>
              <w:szCs w:val="15"/>
            </w:rPr>
          </w:pPr>
        </w:p>
      </w:tc>
    </w:tr>
    <w:tr w:rsidR="00CD2DBE" w14:paraId="2C545B19" w14:textId="77777777" w:rsidTr="008E78C7">
      <w:trPr>
        <w:trHeight w:val="287"/>
      </w:trPr>
      <w:tc>
        <w:tcPr>
          <w:tcW w:w="2552" w:type="dxa"/>
          <w:vMerge/>
          <w:vAlign w:val="center"/>
        </w:tcPr>
        <w:p w14:paraId="36F544AC" w14:textId="77777777" w:rsidR="00CD2DBE" w:rsidRDefault="00CD2DBE" w:rsidP="00CD2DBE">
          <w:pPr>
            <w:pStyle w:val="Header"/>
          </w:pPr>
        </w:p>
      </w:tc>
      <w:tc>
        <w:tcPr>
          <w:tcW w:w="8505" w:type="dxa"/>
          <w:vMerge/>
          <w:tcBorders>
            <w:right w:val="single" w:sz="24" w:space="0" w:color="FFFFFF" w:themeColor="background1"/>
          </w:tcBorders>
          <w:shd w:val="clear" w:color="auto" w:fill="EEEEE4"/>
          <w:vAlign w:val="center"/>
        </w:tcPr>
        <w:p w14:paraId="7A585BF6" w14:textId="77777777" w:rsidR="00CD2DBE" w:rsidRDefault="00CD2DBE" w:rsidP="00CD2DBE">
          <w:pPr>
            <w:pStyle w:val="Header"/>
          </w:pPr>
        </w:p>
      </w:tc>
      <w:tc>
        <w:tcPr>
          <w:tcW w:w="993" w:type="dxa"/>
          <w:tcBorders>
            <w:left w:val="single" w:sz="24" w:space="0" w:color="FFFFFF" w:themeColor="background1"/>
          </w:tcBorders>
          <w:shd w:val="clear" w:color="auto" w:fill="3B3830"/>
          <w:vAlign w:val="center"/>
        </w:tcPr>
        <w:p w14:paraId="2ACCF8A2" w14:textId="77777777" w:rsidR="00CD2DBE" w:rsidRPr="00C31BA6" w:rsidRDefault="00CD2DBE" w:rsidP="00CD2DBE">
          <w:pPr>
            <w:pStyle w:val="Header"/>
            <w:rPr>
              <w:sz w:val="20"/>
              <w:szCs w:val="15"/>
            </w:rPr>
          </w:pPr>
          <w:r w:rsidRPr="00C31BA6">
            <w:rPr>
              <w:rFonts w:ascii="Arial" w:hAnsi="Arial"/>
              <w:sz w:val="20"/>
              <w:szCs w:val="15"/>
            </w:rPr>
            <w:t>Date:</w:t>
          </w:r>
        </w:p>
      </w:tc>
      <w:tc>
        <w:tcPr>
          <w:tcW w:w="3934" w:type="dxa"/>
          <w:gridSpan w:val="3"/>
          <w:shd w:val="clear" w:color="auto" w:fill="EEEEE4"/>
          <w:vAlign w:val="center"/>
        </w:tcPr>
        <w:p w14:paraId="146B39E4" w14:textId="4E0B84F1" w:rsidR="00CD2DBE" w:rsidRPr="00C31BA6" w:rsidRDefault="00366C6E" w:rsidP="00CD2DBE">
          <w:pPr>
            <w:pStyle w:val="Header"/>
            <w:rPr>
              <w:szCs w:val="15"/>
            </w:rPr>
          </w:pPr>
          <w:r>
            <w:rPr>
              <w:rFonts w:ascii="Arial" w:eastAsia="Times New Roman" w:hAnsi="Arial" w:cs="Times New Roman"/>
              <w:szCs w:val="20"/>
              <w:lang w:eastAsia="en-GB"/>
            </w:rPr>
            <w:t>June 2023</w:t>
          </w:r>
        </w:p>
      </w:tc>
      <w:tc>
        <w:tcPr>
          <w:tcW w:w="851" w:type="dxa"/>
          <w:vMerge/>
          <w:shd w:val="clear" w:color="auto" w:fill="auto"/>
        </w:tcPr>
        <w:p w14:paraId="7098ADE7" w14:textId="77777777" w:rsidR="00CD2DBE" w:rsidRPr="003D282C" w:rsidRDefault="00CD2DBE" w:rsidP="00CD2DBE">
          <w:pPr>
            <w:pStyle w:val="Header"/>
            <w:rPr>
              <w:rFonts w:ascii="Arial" w:hAnsi="Arial"/>
              <w:color w:val="3F3C33"/>
              <w:sz w:val="15"/>
              <w:szCs w:val="15"/>
            </w:rPr>
          </w:pPr>
        </w:p>
      </w:tc>
    </w:tr>
    <w:tr w:rsidR="00CD2DBE" w14:paraId="66A9D5C0" w14:textId="77777777" w:rsidTr="008E78C7">
      <w:trPr>
        <w:trHeight w:val="582"/>
      </w:trPr>
      <w:tc>
        <w:tcPr>
          <w:tcW w:w="2552" w:type="dxa"/>
          <w:vMerge/>
          <w:vAlign w:val="center"/>
        </w:tcPr>
        <w:p w14:paraId="3B37A261" w14:textId="77777777" w:rsidR="00CD2DBE" w:rsidRDefault="00CD2DBE" w:rsidP="00CD2DBE">
          <w:pPr>
            <w:pStyle w:val="Header"/>
          </w:pPr>
        </w:p>
      </w:tc>
      <w:tc>
        <w:tcPr>
          <w:tcW w:w="8505" w:type="dxa"/>
          <w:vMerge/>
          <w:tcBorders>
            <w:right w:val="single" w:sz="24" w:space="0" w:color="FFFFFF" w:themeColor="background1"/>
          </w:tcBorders>
          <w:shd w:val="clear" w:color="auto" w:fill="EEEEE4"/>
          <w:vAlign w:val="center"/>
        </w:tcPr>
        <w:p w14:paraId="605D23FA" w14:textId="77777777" w:rsidR="00CD2DBE" w:rsidRDefault="00CD2DBE" w:rsidP="00CD2DBE">
          <w:pPr>
            <w:pStyle w:val="Header"/>
          </w:pPr>
        </w:p>
      </w:tc>
      <w:tc>
        <w:tcPr>
          <w:tcW w:w="993" w:type="dxa"/>
          <w:tcBorders>
            <w:left w:val="single" w:sz="24" w:space="0" w:color="FFFFFF" w:themeColor="background1"/>
          </w:tcBorders>
          <w:shd w:val="clear" w:color="auto" w:fill="3B3830"/>
          <w:vAlign w:val="center"/>
        </w:tcPr>
        <w:p w14:paraId="703A0542" w14:textId="77777777" w:rsidR="00CD2DBE" w:rsidRPr="00C31BA6" w:rsidRDefault="00CD2DBE" w:rsidP="00CD2DBE">
          <w:pPr>
            <w:pStyle w:val="Header"/>
            <w:rPr>
              <w:sz w:val="20"/>
              <w:szCs w:val="15"/>
            </w:rPr>
          </w:pPr>
          <w:r w:rsidRPr="00C31BA6">
            <w:rPr>
              <w:rFonts w:ascii="Arial" w:hAnsi="Arial"/>
              <w:sz w:val="20"/>
              <w:szCs w:val="15"/>
            </w:rPr>
            <w:t>Issue No:</w:t>
          </w:r>
        </w:p>
      </w:tc>
      <w:tc>
        <w:tcPr>
          <w:tcW w:w="1559" w:type="dxa"/>
          <w:shd w:val="clear" w:color="auto" w:fill="EEEEE4"/>
          <w:vAlign w:val="center"/>
        </w:tcPr>
        <w:p w14:paraId="7CE8B434" w14:textId="073308CB" w:rsidR="00CD2DBE" w:rsidRPr="003D282C" w:rsidRDefault="00CD2DBE" w:rsidP="00CD2DBE">
          <w:pPr>
            <w:pStyle w:val="Header"/>
            <w:rPr>
              <w:sz w:val="15"/>
              <w:szCs w:val="15"/>
            </w:rPr>
          </w:pPr>
          <w:r w:rsidRPr="00C31BA6">
            <w:rPr>
              <w:rFonts w:ascii="Arial" w:eastAsia="Times New Roman" w:hAnsi="Arial" w:cs="Times New Roman"/>
              <w:sz w:val="28"/>
              <w:szCs w:val="20"/>
              <w:lang w:eastAsia="en-GB"/>
            </w:rPr>
            <w:t>00</w:t>
          </w:r>
          <w:r w:rsidR="00366C6E">
            <w:rPr>
              <w:rFonts w:ascii="Arial" w:eastAsia="Times New Roman" w:hAnsi="Arial" w:cs="Times New Roman"/>
              <w:sz w:val="28"/>
              <w:szCs w:val="20"/>
              <w:lang w:eastAsia="en-GB"/>
            </w:rPr>
            <w:t>6</w:t>
          </w:r>
        </w:p>
      </w:tc>
      <w:tc>
        <w:tcPr>
          <w:tcW w:w="992" w:type="dxa"/>
          <w:shd w:val="clear" w:color="auto" w:fill="3B3830"/>
          <w:vAlign w:val="center"/>
        </w:tcPr>
        <w:p w14:paraId="06561938" w14:textId="77777777" w:rsidR="00CD2DBE" w:rsidRPr="003D282C" w:rsidRDefault="00CD2DBE" w:rsidP="00CD2DBE">
          <w:pPr>
            <w:pStyle w:val="Header"/>
            <w:rPr>
              <w:sz w:val="15"/>
              <w:szCs w:val="15"/>
            </w:rPr>
          </w:pPr>
          <w:r w:rsidRPr="00C31BA6">
            <w:rPr>
              <w:rFonts w:ascii="Arial" w:hAnsi="Arial"/>
              <w:szCs w:val="15"/>
            </w:rPr>
            <w:t>Sheet No:</w:t>
          </w:r>
        </w:p>
      </w:tc>
      <w:tc>
        <w:tcPr>
          <w:tcW w:w="1383" w:type="dxa"/>
          <w:shd w:val="clear" w:color="auto" w:fill="EEEEE4"/>
          <w:vAlign w:val="center"/>
        </w:tcPr>
        <w:p w14:paraId="3012233B" w14:textId="45286ECA" w:rsidR="00CD2DBE" w:rsidRPr="003D282C" w:rsidRDefault="00CD2DBE" w:rsidP="00CD2DBE">
          <w:pPr>
            <w:pStyle w:val="Header"/>
            <w:rPr>
              <w:sz w:val="15"/>
              <w:szCs w:val="15"/>
            </w:rPr>
          </w:pPr>
          <w:r w:rsidRPr="00C31BA6">
            <w:rPr>
              <w:rFonts w:ascii="Arial" w:hAnsi="Arial"/>
              <w:color w:val="3F3C33"/>
              <w:sz w:val="24"/>
              <w:szCs w:val="15"/>
            </w:rPr>
            <w:t xml:space="preserve"> </w:t>
          </w:r>
          <w:r w:rsidRPr="00C31BA6">
            <w:rPr>
              <w:rFonts w:ascii="Arial" w:eastAsia="Times New Roman" w:hAnsi="Arial" w:cs="Times New Roman"/>
              <w:sz w:val="28"/>
              <w:szCs w:val="20"/>
              <w:lang w:eastAsia="en-GB"/>
            </w:rPr>
            <w:fldChar w:fldCharType="begin"/>
          </w:r>
          <w:r w:rsidRPr="00C31BA6">
            <w:rPr>
              <w:rFonts w:ascii="Arial" w:eastAsia="Times New Roman" w:hAnsi="Arial" w:cs="Times New Roman"/>
              <w:sz w:val="28"/>
              <w:szCs w:val="20"/>
              <w:lang w:eastAsia="en-GB"/>
            </w:rPr>
            <w:instrText xml:space="preserve"> PAGE </w:instrText>
          </w:r>
          <w:r w:rsidRPr="00C31BA6">
            <w:rPr>
              <w:rFonts w:ascii="Arial" w:eastAsia="Times New Roman" w:hAnsi="Arial" w:cs="Times New Roman"/>
              <w:sz w:val="28"/>
              <w:szCs w:val="20"/>
              <w:lang w:eastAsia="en-GB"/>
            </w:rPr>
            <w:fldChar w:fldCharType="separate"/>
          </w:r>
          <w:r w:rsidRPr="00C31BA6">
            <w:rPr>
              <w:rFonts w:ascii="Arial" w:eastAsia="Times New Roman" w:hAnsi="Arial" w:cs="Times New Roman"/>
              <w:sz w:val="28"/>
              <w:szCs w:val="20"/>
              <w:lang w:eastAsia="en-GB"/>
            </w:rPr>
            <w:t>1</w:t>
          </w:r>
          <w:r w:rsidRPr="00C31BA6">
            <w:rPr>
              <w:rFonts w:ascii="Arial" w:eastAsia="Times New Roman" w:hAnsi="Arial" w:cs="Times New Roman"/>
              <w:sz w:val="28"/>
              <w:szCs w:val="20"/>
              <w:lang w:eastAsia="en-GB"/>
            </w:rPr>
            <w:fldChar w:fldCharType="end"/>
          </w:r>
          <w:r w:rsidRPr="00C31BA6">
            <w:rPr>
              <w:rFonts w:ascii="Arial" w:eastAsia="Times New Roman" w:hAnsi="Arial" w:cs="Times New Roman"/>
              <w:sz w:val="28"/>
              <w:szCs w:val="20"/>
              <w:lang w:eastAsia="en-GB"/>
            </w:rPr>
            <w:t xml:space="preserve"> of </w:t>
          </w:r>
          <w:r w:rsidR="00F21199">
            <w:rPr>
              <w:rFonts w:ascii="Arial" w:eastAsia="Times New Roman" w:hAnsi="Arial" w:cs="Times New Roman"/>
              <w:sz w:val="28"/>
              <w:szCs w:val="20"/>
              <w:lang w:eastAsia="en-GB"/>
            </w:rPr>
            <w:t>1</w:t>
          </w:r>
        </w:p>
      </w:tc>
      <w:tc>
        <w:tcPr>
          <w:tcW w:w="851" w:type="dxa"/>
          <w:vMerge/>
          <w:shd w:val="clear" w:color="auto" w:fill="auto"/>
        </w:tcPr>
        <w:p w14:paraId="42DE5684" w14:textId="77777777" w:rsidR="00CD2DBE" w:rsidRPr="003D282C" w:rsidRDefault="00CD2DBE" w:rsidP="00CD2DBE">
          <w:pPr>
            <w:pStyle w:val="Header"/>
            <w:rPr>
              <w:rFonts w:ascii="Arial" w:hAnsi="Arial"/>
              <w:color w:val="3F3C33"/>
              <w:sz w:val="15"/>
              <w:szCs w:val="15"/>
            </w:rPr>
          </w:pPr>
        </w:p>
      </w:tc>
    </w:tr>
  </w:tbl>
  <w:p w14:paraId="49E79D75" w14:textId="0ABD5B35" w:rsidR="0036156D" w:rsidRDefault="0036156D" w:rsidP="009937C4">
    <w:pPr>
      <w:pStyle w:val="Header"/>
      <w:ind w:left="141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44E23"/>
    <w:multiLevelType w:val="hybridMultilevel"/>
    <w:tmpl w:val="B928CE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3106613"/>
    <w:multiLevelType w:val="hybridMultilevel"/>
    <w:tmpl w:val="841242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C13437F"/>
    <w:multiLevelType w:val="hybridMultilevel"/>
    <w:tmpl w:val="65FE2BEA"/>
    <w:lvl w:ilvl="0" w:tplc="08090001">
      <w:start w:val="1"/>
      <w:numFmt w:val="bullet"/>
      <w:lvlText w:val=""/>
      <w:lvlJc w:val="left"/>
      <w:pPr>
        <w:ind w:left="2494" w:hanging="360"/>
      </w:pPr>
      <w:rPr>
        <w:rFonts w:ascii="Symbol" w:hAnsi="Symbol" w:hint="default"/>
        <w:spacing w:val="-1"/>
        <w:w w:val="99"/>
        <w:sz w:val="20"/>
        <w:szCs w:val="20"/>
      </w:rPr>
    </w:lvl>
    <w:lvl w:ilvl="1" w:tplc="6F20927A">
      <w:start w:val="1"/>
      <w:numFmt w:val="bullet"/>
      <w:lvlText w:val="•"/>
      <w:lvlJc w:val="left"/>
      <w:pPr>
        <w:ind w:left="3420" w:hanging="360"/>
      </w:pPr>
      <w:rPr>
        <w:rFonts w:hint="default"/>
      </w:rPr>
    </w:lvl>
    <w:lvl w:ilvl="2" w:tplc="D0E4615C">
      <w:start w:val="1"/>
      <w:numFmt w:val="bullet"/>
      <w:lvlText w:val="•"/>
      <w:lvlJc w:val="left"/>
      <w:pPr>
        <w:ind w:left="4341" w:hanging="360"/>
      </w:pPr>
      <w:rPr>
        <w:rFonts w:hint="default"/>
      </w:rPr>
    </w:lvl>
    <w:lvl w:ilvl="3" w:tplc="92E86D8E">
      <w:start w:val="1"/>
      <w:numFmt w:val="bullet"/>
      <w:lvlText w:val="•"/>
      <w:lvlJc w:val="left"/>
      <w:pPr>
        <w:ind w:left="5261" w:hanging="360"/>
      </w:pPr>
      <w:rPr>
        <w:rFonts w:hint="default"/>
      </w:rPr>
    </w:lvl>
    <w:lvl w:ilvl="4" w:tplc="669A8EFC">
      <w:start w:val="1"/>
      <w:numFmt w:val="bullet"/>
      <w:lvlText w:val="•"/>
      <w:lvlJc w:val="left"/>
      <w:pPr>
        <w:ind w:left="6182" w:hanging="360"/>
      </w:pPr>
      <w:rPr>
        <w:rFonts w:hint="default"/>
      </w:rPr>
    </w:lvl>
    <w:lvl w:ilvl="5" w:tplc="DFE045E8">
      <w:start w:val="1"/>
      <w:numFmt w:val="bullet"/>
      <w:lvlText w:val="•"/>
      <w:lvlJc w:val="left"/>
      <w:pPr>
        <w:ind w:left="7103" w:hanging="360"/>
      </w:pPr>
      <w:rPr>
        <w:rFonts w:hint="default"/>
      </w:rPr>
    </w:lvl>
    <w:lvl w:ilvl="6" w:tplc="689CBFE2">
      <w:start w:val="1"/>
      <w:numFmt w:val="bullet"/>
      <w:lvlText w:val="•"/>
      <w:lvlJc w:val="left"/>
      <w:pPr>
        <w:ind w:left="8023" w:hanging="360"/>
      </w:pPr>
      <w:rPr>
        <w:rFonts w:hint="default"/>
      </w:rPr>
    </w:lvl>
    <w:lvl w:ilvl="7" w:tplc="E0C68E10">
      <w:start w:val="1"/>
      <w:numFmt w:val="bullet"/>
      <w:lvlText w:val="•"/>
      <w:lvlJc w:val="left"/>
      <w:pPr>
        <w:ind w:left="8944" w:hanging="360"/>
      </w:pPr>
      <w:rPr>
        <w:rFonts w:hint="default"/>
      </w:rPr>
    </w:lvl>
    <w:lvl w:ilvl="8" w:tplc="A71C7086">
      <w:start w:val="1"/>
      <w:numFmt w:val="bullet"/>
      <w:lvlText w:val="•"/>
      <w:lvlJc w:val="left"/>
      <w:pPr>
        <w:ind w:left="9865" w:hanging="360"/>
      </w:pPr>
      <w:rPr>
        <w:rFonts w:hint="default"/>
      </w:rPr>
    </w:lvl>
  </w:abstractNum>
  <w:abstractNum w:abstractNumId="3" w15:restartNumberingAfterBreak="0">
    <w:nsid w:val="7C255E69"/>
    <w:multiLevelType w:val="hybridMultilevel"/>
    <w:tmpl w:val="7A465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9657014">
    <w:abstractNumId w:val="0"/>
  </w:num>
  <w:num w:numId="2" w16cid:durableId="122845948">
    <w:abstractNumId w:val="3"/>
  </w:num>
  <w:num w:numId="3" w16cid:durableId="659161191">
    <w:abstractNumId w:val="2"/>
  </w:num>
  <w:num w:numId="4" w16cid:durableId="2123303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568"/>
    <w:rsid w:val="0010024C"/>
    <w:rsid w:val="00192902"/>
    <w:rsid w:val="00192D5A"/>
    <w:rsid w:val="001C7F65"/>
    <w:rsid w:val="0027580A"/>
    <w:rsid w:val="002E7873"/>
    <w:rsid w:val="0030187F"/>
    <w:rsid w:val="003115C7"/>
    <w:rsid w:val="00336C6C"/>
    <w:rsid w:val="00352C4A"/>
    <w:rsid w:val="0036156D"/>
    <w:rsid w:val="00366245"/>
    <w:rsid w:val="00366C6E"/>
    <w:rsid w:val="00371770"/>
    <w:rsid w:val="003F1A19"/>
    <w:rsid w:val="00434655"/>
    <w:rsid w:val="00584568"/>
    <w:rsid w:val="0058747D"/>
    <w:rsid w:val="005A081F"/>
    <w:rsid w:val="005A1448"/>
    <w:rsid w:val="006A660A"/>
    <w:rsid w:val="006E50D1"/>
    <w:rsid w:val="00784F1B"/>
    <w:rsid w:val="00794FFD"/>
    <w:rsid w:val="007E5DE3"/>
    <w:rsid w:val="00822C8C"/>
    <w:rsid w:val="008A6B3A"/>
    <w:rsid w:val="008F0E15"/>
    <w:rsid w:val="00912D79"/>
    <w:rsid w:val="00937BA0"/>
    <w:rsid w:val="009937C4"/>
    <w:rsid w:val="009B42E7"/>
    <w:rsid w:val="00A0113E"/>
    <w:rsid w:val="00A63690"/>
    <w:rsid w:val="00A93ED7"/>
    <w:rsid w:val="00AA216D"/>
    <w:rsid w:val="00AC4F24"/>
    <w:rsid w:val="00C75AC7"/>
    <w:rsid w:val="00CB736B"/>
    <w:rsid w:val="00CD28F7"/>
    <w:rsid w:val="00CD2DBE"/>
    <w:rsid w:val="00CD4020"/>
    <w:rsid w:val="00CF57DB"/>
    <w:rsid w:val="00D62D5A"/>
    <w:rsid w:val="00E2577F"/>
    <w:rsid w:val="00F21199"/>
    <w:rsid w:val="00F24896"/>
    <w:rsid w:val="00F55E09"/>
    <w:rsid w:val="00F952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79BFEBFE"/>
  <w15:chartTrackingRefBased/>
  <w15:docId w15:val="{EF4770CC-F9B1-4578-B92A-DD89F9C3E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6156D"/>
    <w:pPr>
      <w:tabs>
        <w:tab w:val="center" w:pos="4513"/>
        <w:tab w:val="right" w:pos="9026"/>
      </w:tabs>
      <w:spacing w:after="0" w:line="240" w:lineRule="auto"/>
    </w:pPr>
  </w:style>
  <w:style w:type="character" w:customStyle="1" w:styleId="HeaderChar">
    <w:name w:val="Header Char"/>
    <w:basedOn w:val="DefaultParagraphFont"/>
    <w:link w:val="Header"/>
    <w:rsid w:val="0036156D"/>
  </w:style>
  <w:style w:type="paragraph" w:styleId="Footer">
    <w:name w:val="footer"/>
    <w:basedOn w:val="Normal"/>
    <w:link w:val="FooterChar"/>
    <w:uiPriority w:val="99"/>
    <w:unhideWhenUsed/>
    <w:rsid w:val="003615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156D"/>
  </w:style>
  <w:style w:type="character" w:styleId="PageNumber">
    <w:name w:val="page number"/>
    <w:basedOn w:val="DefaultParagraphFont"/>
    <w:rsid w:val="0036156D"/>
  </w:style>
  <w:style w:type="table" w:styleId="TableGrid">
    <w:name w:val="Table Grid"/>
    <w:basedOn w:val="TableNormal"/>
    <w:uiPriority w:val="39"/>
    <w:rsid w:val="00CD2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37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58EE0-4E22-48EA-893A-6D48AD299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395</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Whittaker</dc:creator>
  <cp:keywords/>
  <dc:description/>
  <cp:lastModifiedBy>Phil Whittaker</cp:lastModifiedBy>
  <cp:revision>2</cp:revision>
  <cp:lastPrinted>2019-06-27T09:46:00Z</cp:lastPrinted>
  <dcterms:created xsi:type="dcterms:W3CDTF">2023-06-19T14:47:00Z</dcterms:created>
  <dcterms:modified xsi:type="dcterms:W3CDTF">2023-06-19T14:47:00Z</dcterms:modified>
</cp:coreProperties>
</file>